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  <w:t>中国传媒大学实验室建设</w:t>
      </w:r>
      <w:r>
        <w:rPr>
          <w:rFonts w:ascii="黑体" w:hAnsi="黑体" w:eastAsia="黑体"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  <w:t>项目验收</w:t>
      </w:r>
      <w:r>
        <w:rPr>
          <w:rFonts w:hint="eastAsia" w:ascii="黑体" w:hAnsi="黑体" w:eastAsia="黑体"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  <w:t>工作指南</w:t>
      </w:r>
      <w:bookmarkStart w:id="1" w:name="_GoBack"/>
      <w:bookmarkEnd w:id="1"/>
    </w:p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10"/>
        <w:numPr>
          <w:ilvl w:val="0"/>
          <w:numId w:val="1"/>
        </w:numPr>
        <w:spacing w:line="480" w:lineRule="exact"/>
        <w:ind w:firstLineChars="0"/>
        <w:rPr>
          <w:rFonts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bookmarkStart w:id="0" w:name="_Hlk129695699"/>
      <w:r>
        <w:rPr>
          <w:rFonts w:hint="eastAsia"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验收对象</w:t>
      </w:r>
    </w:p>
    <w:p>
      <w:pPr>
        <w:spacing w:line="480" w:lineRule="exact"/>
        <w:ind w:firstLine="560" w:firstLineChars="200"/>
        <w:rPr>
          <w:rFonts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本指南验收对象为：实验室与设备管理处（以下简称“实设处”）归口管理的实验室建设项目，其合同采购的货物服务通常需经与系统、环境等集成后，方能满足整体建设需求。</w:t>
      </w:r>
    </w:p>
    <w:bookmarkEnd w:id="0"/>
    <w:p>
      <w:pPr>
        <w:pStyle w:val="10"/>
        <w:numPr>
          <w:ilvl w:val="0"/>
          <w:numId w:val="1"/>
        </w:numPr>
        <w:spacing w:line="480" w:lineRule="exact"/>
        <w:ind w:firstLineChars="0"/>
        <w:rPr>
          <w:rFonts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验收阶段与流程</w:t>
      </w:r>
    </w:p>
    <w:p>
      <w:pPr>
        <w:spacing w:line="480" w:lineRule="exact"/>
        <w:ind w:firstLine="560" w:firstLineChars="200"/>
        <w:rPr>
          <w:rFonts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项目验收分为到货验收、预验收和终验收三个阶段。</w:t>
      </w:r>
    </w:p>
    <w:p>
      <w:pPr>
        <w:spacing w:line="480" w:lineRule="exact"/>
        <w:ind w:firstLine="562" w:firstLineChars="200"/>
        <w:rPr>
          <w:rFonts w:ascii="仿宋" w:hAnsi="仿宋" w:eastAsia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（一）第一阶段：到货验收</w:t>
      </w:r>
    </w:p>
    <w:p>
      <w:pPr>
        <w:spacing w:line="480" w:lineRule="exact"/>
        <w:ind w:firstLine="562" w:firstLineChars="200"/>
        <w:rPr>
          <w:rFonts w:ascii="仿宋" w:hAnsi="仿宋" w:eastAsia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1、工作流程</w:t>
      </w:r>
    </w:p>
    <w:p>
      <w:pPr>
        <w:spacing w:line="480" w:lineRule="exact"/>
        <w:ind w:firstLine="560" w:firstLineChars="200"/>
        <w:rPr>
          <w:rFonts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sym w:font="Wingdings 2" w:char="F06A"/>
      </w:r>
      <w:r>
        <w:rPr>
          <w:rFonts w:hint="eastAsia"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验收准备</w:t>
      </w:r>
      <w:r>
        <w:rPr>
          <w:rFonts w:hint="eastAsia"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：合同清单中的全部货物已送达实施地点并签订货物交接单。</w:t>
      </w:r>
    </w:p>
    <w:p>
      <w:pPr>
        <w:spacing w:line="480" w:lineRule="exact"/>
        <w:ind w:firstLine="560" w:firstLineChars="200"/>
        <w:rPr>
          <w:rFonts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sym w:font="Wingdings 2" w:char="F06B"/>
      </w:r>
      <w:r>
        <w:rPr>
          <w:rFonts w:hint="eastAsia"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专家验收</w:t>
      </w:r>
      <w:r>
        <w:rPr>
          <w:rFonts w:hint="eastAsia"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：专家现场检查货物质量和数量。</w:t>
      </w:r>
    </w:p>
    <w:p>
      <w:pPr>
        <w:spacing w:line="480" w:lineRule="exact"/>
        <w:ind w:firstLine="560" w:firstLineChars="200"/>
        <w:rPr>
          <w:rFonts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sym w:font="Wingdings 2" w:char="F06C"/>
      </w:r>
      <w:r>
        <w:rPr>
          <w:rFonts w:hint="eastAsia"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提交文件</w:t>
      </w:r>
      <w:r>
        <w:rPr>
          <w:rFonts w:hint="eastAsia"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：提交《中国传媒大学实验室建设项目验收意见表》（附件2）和《中国传媒大学实验室建设项目验收单》（附件3）一式两份至实设处签字盖章。</w:t>
      </w:r>
    </w:p>
    <w:p>
      <w:pPr>
        <w:spacing w:line="480" w:lineRule="exact"/>
        <w:ind w:firstLine="562" w:firstLineChars="200"/>
        <w:rPr>
          <w:rFonts w:ascii="仿宋" w:hAnsi="仿宋" w:eastAsia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2、工作要求</w:t>
      </w:r>
    </w:p>
    <w:p>
      <w:pPr>
        <w:spacing w:line="480" w:lineRule="exact"/>
        <w:ind w:firstLine="560" w:firstLineChars="200"/>
        <w:rPr>
          <w:rFonts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到货验收采取现场验收的方式</w:t>
      </w:r>
      <w:r>
        <w:rPr>
          <w:rFonts w:hint="eastAsia"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。验收专家</w:t>
      </w:r>
      <w:r>
        <w:rPr>
          <w:rFonts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依据</w:t>
      </w:r>
      <w:r>
        <w:rPr>
          <w:rFonts w:hint="eastAsia"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合同规定的要求和条件、各类产品的国家或行业标准，重点查验货物质量和数量，包括货物的包装、数量、外观、型号、规格、随机附件、合格证明等。</w:t>
      </w:r>
    </w:p>
    <w:p>
      <w:pPr>
        <w:spacing w:line="480" w:lineRule="exact"/>
        <w:ind w:firstLine="562" w:firstLineChars="200"/>
        <w:rPr>
          <w:rFonts w:ascii="仿宋" w:hAnsi="仿宋" w:eastAsia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（二）第二阶段：预验收</w:t>
      </w:r>
    </w:p>
    <w:p>
      <w:pPr>
        <w:spacing w:line="480" w:lineRule="exact"/>
        <w:ind w:firstLine="562" w:firstLineChars="200"/>
        <w:rPr>
          <w:rFonts w:ascii="仿宋" w:hAnsi="仿宋" w:eastAsia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1、工作流程</w:t>
      </w:r>
    </w:p>
    <w:p>
      <w:pPr>
        <w:spacing w:line="480" w:lineRule="exact"/>
        <w:ind w:firstLine="560" w:firstLineChars="200"/>
        <w:rPr>
          <w:rFonts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sym w:font="Wingdings 2" w:char="F06A"/>
      </w:r>
      <w:r>
        <w:rPr>
          <w:rFonts w:hint="eastAsia"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验收准备：项目已完成全部建设工作，各系统功能满足招标技术需求，承办部门完成系统功能查验。提交《中国传媒大学实验室建设项目预验收报告》（附件</w:t>
      </w:r>
      <w:r>
        <w:rPr>
          <w:rFonts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）等相关验收材料。</w:t>
      </w:r>
    </w:p>
    <w:p>
      <w:pPr>
        <w:spacing w:line="480" w:lineRule="exact"/>
        <w:ind w:firstLine="560" w:firstLineChars="200"/>
        <w:rPr>
          <w:rFonts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sym w:font="Wingdings 2" w:char="F06B"/>
      </w:r>
      <w:r>
        <w:rPr>
          <w:rFonts w:hint="eastAsia"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专家验收</w:t>
      </w:r>
      <w:r>
        <w:rPr>
          <w:rFonts w:hint="eastAsia"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：专家重点就用户体验、安全、与基础平台对接和集成度以及建设规范等方面提出意见，承办部门按要求限期整改。</w:t>
      </w:r>
    </w:p>
    <w:p>
      <w:pPr>
        <w:spacing w:line="480" w:lineRule="exact"/>
        <w:ind w:firstLine="560" w:firstLineChars="200"/>
        <w:rPr>
          <w:rFonts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sym w:font="Wingdings 2" w:char="F06C"/>
      </w:r>
      <w:r>
        <w:rPr>
          <w:rFonts w:hint="eastAsia"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提交文件</w:t>
      </w:r>
      <w:r>
        <w:rPr>
          <w:rFonts w:hint="eastAsia"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：提交《中国传媒大学实验室建设项目验收意见表》（附件2）和《中国传媒大学实验室建设项目验收单》（附件3）一式两份至实设处签字盖章。</w:t>
      </w:r>
    </w:p>
    <w:p>
      <w:pPr>
        <w:spacing w:line="480" w:lineRule="exact"/>
        <w:ind w:firstLine="562" w:firstLineChars="200"/>
        <w:rPr>
          <w:rFonts w:ascii="仿宋" w:hAnsi="仿宋" w:eastAsia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2、工作要求</w:t>
      </w:r>
    </w:p>
    <w:p>
      <w:pPr>
        <w:spacing w:line="480" w:lineRule="exact"/>
        <w:ind w:firstLine="560" w:firstLineChars="200"/>
        <w:rPr>
          <w:rFonts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预验收采取</w:t>
      </w:r>
      <w:r>
        <w:rPr>
          <w:rFonts w:hint="eastAsia"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验收会和现场验收的方式，验收会包括项目介绍、查阅材料和专家提问环节。验收专家依据招投标文件、需求文件、合同、国家或行业标准，查阅建设方案、技术文档、测试报告等材料，现场查验系统功能，重点检查用户体验、安全、与基础平台对接和集成度等。</w:t>
      </w:r>
    </w:p>
    <w:p>
      <w:pPr>
        <w:spacing w:line="480" w:lineRule="exact"/>
        <w:ind w:firstLine="562" w:firstLineChars="200"/>
        <w:rPr>
          <w:rFonts w:ascii="仿宋" w:hAnsi="仿宋" w:eastAsia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（三）第三阶段：终验收</w:t>
      </w:r>
    </w:p>
    <w:p>
      <w:pPr>
        <w:spacing w:line="480" w:lineRule="exact"/>
        <w:ind w:firstLine="562" w:firstLineChars="200"/>
        <w:rPr>
          <w:rFonts w:ascii="仿宋" w:hAnsi="仿宋" w:eastAsia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1、工作流程</w:t>
      </w:r>
    </w:p>
    <w:p>
      <w:pPr>
        <w:spacing w:line="480" w:lineRule="exact"/>
        <w:ind w:firstLine="560" w:firstLineChars="200"/>
        <w:rPr>
          <w:rFonts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sym w:font="Wingdings 2" w:char="F06A"/>
      </w:r>
      <w:r>
        <w:rPr>
          <w:rFonts w:hint="eastAsia"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验收准备</w:t>
      </w:r>
      <w:r>
        <w:rPr>
          <w:rFonts w:hint="eastAsia"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：预验收后开展试运行、完成满意度调查、完成《中国传媒大学实验室建设项目结项验收报告》（附件5）、验收材料装订成册。</w:t>
      </w:r>
    </w:p>
    <w:p>
      <w:pPr>
        <w:spacing w:line="480" w:lineRule="exact"/>
        <w:ind w:firstLine="560" w:firstLineChars="200"/>
        <w:rPr>
          <w:rFonts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sym w:font="Wingdings 2" w:char="F06B"/>
      </w:r>
      <w:r>
        <w:rPr>
          <w:rFonts w:hint="eastAsia"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专家验收</w:t>
      </w:r>
      <w:r>
        <w:rPr>
          <w:rFonts w:hint="eastAsia"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：专家重点就系统的总体完成情况，预验收的意见修改情况等进行检查。</w:t>
      </w:r>
    </w:p>
    <w:p>
      <w:pPr>
        <w:spacing w:line="480" w:lineRule="exact"/>
        <w:ind w:firstLine="560" w:firstLineChars="200"/>
        <w:rPr>
          <w:rFonts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sym w:font="Wingdings 2" w:char="F06C"/>
      </w:r>
      <w:r>
        <w:rPr>
          <w:rFonts w:hint="eastAsia"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提交文件</w:t>
      </w:r>
      <w:r>
        <w:rPr>
          <w:rFonts w:hint="eastAsia"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：提交《中国传媒大学实验室建设项目验收意见表》（附件2）和《中国传媒大学实验室建设项目验收单》（附件3）一式两份至实设处签字盖章。</w:t>
      </w:r>
    </w:p>
    <w:p>
      <w:pPr>
        <w:spacing w:line="480" w:lineRule="exact"/>
        <w:ind w:firstLine="562" w:firstLineChars="200"/>
        <w:rPr>
          <w:rFonts w:ascii="仿宋" w:hAnsi="仿宋" w:eastAsia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2、</w:t>
      </w:r>
      <w:r>
        <w:rPr>
          <w:rFonts w:ascii="仿宋" w:hAnsi="仿宋" w:eastAsia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工作要求</w:t>
      </w:r>
    </w:p>
    <w:p>
      <w:pPr>
        <w:spacing w:line="480" w:lineRule="exact"/>
        <w:ind w:firstLine="560" w:firstLineChars="200"/>
        <w:rPr>
          <w:rFonts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预验收采取</w:t>
      </w:r>
      <w:r>
        <w:rPr>
          <w:rFonts w:hint="eastAsia"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验收会和现场验收的方式，验收会包括项目介绍、查阅材料和专家提问等环节。验收专家依据招投标文件、建设方案、合同、国家或行业标准，查阅最终的验收材料，现场查验系统功能，重点就系统的总体完成情况、试运行情况、预验收的意见修改情况等进行检查。</w:t>
      </w:r>
    </w:p>
    <w:p>
      <w:pPr>
        <w:pStyle w:val="10"/>
        <w:numPr>
          <w:ilvl w:val="0"/>
          <w:numId w:val="1"/>
        </w:numPr>
        <w:spacing w:line="480" w:lineRule="exact"/>
        <w:ind w:firstLineChars="0"/>
        <w:rPr>
          <w:rFonts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组织方式与专家要求</w:t>
      </w:r>
    </w:p>
    <w:p>
      <w:pPr>
        <w:spacing w:line="480" w:lineRule="exact"/>
        <w:ind w:firstLine="562" w:firstLineChars="200"/>
        <w:rPr>
          <w:rFonts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（一）到货验收</w:t>
      </w:r>
    </w:p>
    <w:p>
      <w:pPr>
        <w:spacing w:line="480" w:lineRule="exact"/>
        <w:ind w:firstLine="560" w:firstLineChars="200"/>
        <w:rPr>
          <w:rFonts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到货验收由承办部门自行组织，不少于3名专家（可校内）。</w:t>
      </w:r>
    </w:p>
    <w:p>
      <w:pPr>
        <w:spacing w:line="480" w:lineRule="exact"/>
        <w:ind w:firstLine="562" w:firstLineChars="200"/>
        <w:rPr>
          <w:rFonts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（二）预验收及终验收</w:t>
      </w:r>
    </w:p>
    <w:p>
      <w:pPr>
        <w:spacing w:line="480" w:lineRule="exact"/>
        <w:ind w:firstLine="560" w:firstLineChars="200"/>
        <w:rPr>
          <w:rFonts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1、项目金额小于30万元：预验收和终验收均由承办部门自行组织，不少于3名专家（可校内）。</w:t>
      </w:r>
    </w:p>
    <w:p>
      <w:pPr>
        <w:spacing w:line="480" w:lineRule="exact"/>
        <w:ind w:firstLine="560" w:firstLineChars="200"/>
        <w:rPr>
          <w:rFonts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2、项目金额大于等于30万元小于100万元：预验收由承办部门自行组织或委托实设处组织，3名专家（可校内），当承办部门自行组织时，实设处派观察员参加；终验收由实设处组织，3名专家（可校内）。</w:t>
      </w:r>
    </w:p>
    <w:p>
      <w:pPr>
        <w:spacing w:line="480" w:lineRule="exact"/>
        <w:ind w:firstLine="560" w:firstLineChars="200"/>
        <w:rPr>
          <w:rFonts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3、项目金额大于等于100万元小于200万元：预验收和终验收均由实设处组织，</w:t>
      </w:r>
      <w:r>
        <w:rPr>
          <w:rFonts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名专家（至少1名校外；承办部门邀请2名、实设处邀请3名）。</w:t>
      </w:r>
    </w:p>
    <w:p>
      <w:pPr>
        <w:spacing w:line="480" w:lineRule="exact"/>
        <w:ind w:firstLine="560" w:firstLineChars="200"/>
        <w:rPr>
          <w:rFonts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4、项目金额200万元以上（含）：预验收和终验收均由实设处组织；</w:t>
      </w:r>
      <w:r>
        <w:rPr>
          <w:rFonts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名专家（至少</w:t>
      </w:r>
      <w:r>
        <w:rPr>
          <w:rFonts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名校外；承办部门邀请2名、实设处邀请3名）。</w:t>
      </w:r>
    </w:p>
    <w:p>
      <w:pPr>
        <w:spacing w:line="480" w:lineRule="exact"/>
        <w:ind w:firstLine="562" w:firstLineChars="200"/>
        <w:rPr>
          <w:rFonts w:ascii="仿宋" w:hAnsi="仿宋" w:eastAsia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（三）验收专家要求</w:t>
      </w:r>
    </w:p>
    <w:p>
      <w:pPr>
        <w:spacing w:line="480" w:lineRule="exact"/>
        <w:ind w:firstLine="560" w:firstLineChars="200"/>
        <w:rPr>
          <w:rFonts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具有副高及以上专业技术职务或在行业内有一定影响力和权威性；熟悉国家及地方相关政策法规、行业技术标准，具有较高的理论水平、丰富的行业技术经验与管理能力；具有较强的发现问题、分析问题能力；具有良好的专业素养和职业道德。</w:t>
      </w:r>
    </w:p>
    <w:p>
      <w:pPr>
        <w:spacing w:line="480" w:lineRule="exact"/>
        <w:ind w:firstLine="562" w:firstLineChars="200"/>
        <w:rPr>
          <w:rFonts w:ascii="仿宋" w:hAnsi="仿宋" w:eastAsia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（四）验收专家管理</w:t>
      </w:r>
    </w:p>
    <w:p>
      <w:pPr>
        <w:spacing w:line="480" w:lineRule="exact"/>
        <w:ind w:firstLine="560" w:firstLineChars="200"/>
        <w:rPr>
          <w:rFonts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邀请校外专家，按学校财务相关规定支付相应评审费用；邀请校内专家，工作量由实设处统计报送专家所在部门、计入年度考核工作量，不单独支付评审费用。</w:t>
      </w:r>
    </w:p>
    <w:p>
      <w:pPr>
        <w:pStyle w:val="10"/>
        <w:numPr>
          <w:ilvl w:val="0"/>
          <w:numId w:val="1"/>
        </w:numPr>
        <w:spacing w:line="480" w:lineRule="exact"/>
        <w:ind w:firstLineChars="0"/>
        <w:rPr>
          <w:rFonts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结果与使用</w:t>
      </w:r>
    </w:p>
    <w:p>
      <w:pPr>
        <w:spacing w:line="480" w:lineRule="exact"/>
        <w:ind w:firstLine="562" w:firstLineChars="200"/>
        <w:rPr>
          <w:rFonts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（一）</w:t>
      </w:r>
      <w:r>
        <w:rPr>
          <w:rFonts w:hint="eastAsia"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验收结果如符合项目既定要求，建设方履行相关承诺，验收专家小组在验收意见表签字确认通过验收，验收工作完毕。</w:t>
      </w:r>
    </w:p>
    <w:p>
      <w:pPr>
        <w:spacing w:line="480" w:lineRule="exact"/>
        <w:ind w:firstLine="562" w:firstLineChars="200"/>
        <w:rPr>
          <w:rFonts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（二）</w:t>
      </w:r>
      <w:r>
        <w:rPr>
          <w:rFonts w:hint="eastAsia"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验收结果如基本符合项目既定要求，相关系统及仪器设备存在问题但整改后可正常使用，验收专家小组在验收文件中提出整改意见，合同相对方必须根据整改意见按期进行整改，在使用方确认整改合格后，验收专家小组进行复查并在验收意见表签字确认通过验收，验收工作完毕。</w:t>
      </w:r>
    </w:p>
    <w:p>
      <w:pPr>
        <w:spacing w:line="480" w:lineRule="exact"/>
        <w:ind w:firstLine="562" w:firstLineChars="200"/>
        <w:rPr>
          <w:rFonts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（三）</w:t>
      </w:r>
      <w:r>
        <w:rPr>
          <w:rFonts w:hint="eastAsia"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如验收发现与合同严重不符、不能满足用户需求，验收小组将结果定义为不合格，并出具不合格的验收报告。后续处理按国家相关法律法规和合同条款执行。</w:t>
      </w:r>
    </w:p>
    <w:p>
      <w:pPr>
        <w:pStyle w:val="10"/>
        <w:numPr>
          <w:ilvl w:val="0"/>
          <w:numId w:val="1"/>
        </w:numPr>
        <w:spacing w:line="480" w:lineRule="exact"/>
        <w:ind w:firstLineChars="0"/>
        <w:rPr>
          <w:rFonts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验收材料要求</w:t>
      </w:r>
    </w:p>
    <w:p>
      <w:pPr>
        <w:spacing w:line="480" w:lineRule="exact"/>
        <w:ind w:firstLine="562" w:firstLineChars="200"/>
        <w:rPr>
          <w:rFonts w:ascii="仿宋" w:hAnsi="仿宋" w:eastAsia="仿宋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（一）到货验收</w:t>
      </w:r>
    </w:p>
    <w:p>
      <w:pPr>
        <w:spacing w:line="480" w:lineRule="exact"/>
        <w:ind w:firstLine="560" w:firstLineChars="200"/>
        <w:rPr>
          <w:rFonts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、合同（副本每位专家一份）；</w:t>
      </w:r>
    </w:p>
    <w:p>
      <w:pPr>
        <w:spacing w:line="480" w:lineRule="exact"/>
        <w:ind w:firstLine="560" w:firstLineChars="200"/>
        <w:rPr>
          <w:rFonts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、设备到货清单（含详细参数，承办部门签字，副本每位专家一份）；</w:t>
      </w:r>
    </w:p>
    <w:p>
      <w:pPr>
        <w:spacing w:line="480" w:lineRule="exact"/>
        <w:ind w:firstLine="560" w:firstLineChars="200"/>
        <w:rPr>
          <w:rFonts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、含软件的项目还应提交：软件授权证明</w:t>
      </w:r>
      <w:r>
        <w:rPr>
          <w:rFonts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(</w:t>
      </w:r>
      <w:r>
        <w:rPr>
          <w:rFonts w:hint="eastAsia"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授权使用的用户数、使用年限、授权时间</w:t>
      </w:r>
      <w:r>
        <w:rPr>
          <w:rFonts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)、</w:t>
      </w:r>
      <w:r>
        <w:rPr>
          <w:rFonts w:hint="eastAsia"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软件安装手册。</w:t>
      </w:r>
    </w:p>
    <w:p>
      <w:pPr>
        <w:spacing w:line="480" w:lineRule="exact"/>
        <w:ind w:firstLine="562" w:firstLineChars="200"/>
        <w:rPr>
          <w:rFonts w:ascii="仿宋" w:hAnsi="仿宋" w:eastAsia="仿宋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（二）预验收</w:t>
      </w:r>
    </w:p>
    <w:p>
      <w:pPr>
        <w:spacing w:line="480" w:lineRule="exact"/>
        <w:ind w:firstLine="560" w:firstLineChars="200"/>
        <w:rPr>
          <w:rFonts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、预验收报告（副本每位专家一份）；</w:t>
      </w:r>
    </w:p>
    <w:p>
      <w:pPr>
        <w:spacing w:line="480" w:lineRule="exact"/>
        <w:ind w:firstLine="560" w:firstLineChars="200"/>
        <w:rPr>
          <w:rFonts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、合同（副本每位专家一份）、招标文件、投标文件；</w:t>
      </w:r>
    </w:p>
    <w:p>
      <w:pPr>
        <w:spacing w:line="480" w:lineRule="exact"/>
        <w:ind w:firstLine="560" w:firstLineChars="200"/>
        <w:rPr>
          <w:rFonts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、项目介绍PPT（电子版）；</w:t>
      </w:r>
    </w:p>
    <w:p>
      <w:pPr>
        <w:spacing w:line="480" w:lineRule="exact"/>
        <w:ind w:firstLine="560" w:firstLineChars="200"/>
        <w:rPr>
          <w:rFonts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、项目验收材料（可暂不装订，副本每位专家一份），目录参考《中国传媒大学实验室建设项目验收材料目录》（附件1）。</w:t>
      </w:r>
    </w:p>
    <w:p>
      <w:pPr>
        <w:spacing w:line="480" w:lineRule="exact"/>
        <w:ind w:firstLine="562" w:firstLineChars="200"/>
        <w:rPr>
          <w:rFonts w:ascii="仿宋" w:hAnsi="仿宋" w:eastAsia="仿宋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（三）终验收</w:t>
      </w:r>
    </w:p>
    <w:p>
      <w:pPr>
        <w:spacing w:line="480" w:lineRule="exact"/>
        <w:ind w:firstLine="560" w:firstLineChars="200"/>
        <w:rPr>
          <w:rFonts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、结项报告（副本每位专家一份）；</w:t>
      </w:r>
    </w:p>
    <w:p>
      <w:pPr>
        <w:spacing w:line="480" w:lineRule="exact"/>
        <w:ind w:firstLine="560" w:firstLineChars="200"/>
        <w:rPr>
          <w:rFonts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、合同（如有变更，需提供变更证明材料）、招标文件、投标文件；</w:t>
      </w:r>
    </w:p>
    <w:p>
      <w:pPr>
        <w:spacing w:line="480" w:lineRule="exact"/>
        <w:ind w:firstLine="560" w:firstLineChars="200"/>
        <w:rPr>
          <w:rFonts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、项目介绍PPT（电子版）；</w:t>
      </w:r>
    </w:p>
    <w:p>
      <w:pPr>
        <w:spacing w:line="480" w:lineRule="exact"/>
        <w:ind w:firstLine="560" w:firstLineChars="200"/>
        <w:rPr>
          <w:rFonts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、项目验收材料（需装订成册，副本每位专家一份），目录参考《中国传媒大学实验室建设项目验收材料目录》（附件</w:t>
      </w:r>
      <w:r>
        <w:rPr>
          <w:rFonts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）。</w:t>
      </w:r>
    </w:p>
    <w:p>
      <w:pPr>
        <w:widowControl/>
        <w:spacing w:line="480" w:lineRule="exact"/>
        <w:jc w:val="left"/>
        <w:rPr>
          <w:rFonts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widowControl/>
        <w:spacing w:line="480" w:lineRule="exact"/>
        <w:jc w:val="left"/>
        <w:rPr>
          <w:rFonts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spacing w:line="480" w:lineRule="exact"/>
        <w:ind w:firstLine="560" w:firstLineChars="200"/>
        <w:rPr>
          <w:rFonts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附件</w:t>
      </w:r>
      <w:r>
        <w:rPr>
          <w:rFonts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：中国传媒大学实验室建设项目验收材料目录</w:t>
      </w:r>
    </w:p>
    <w:p>
      <w:pPr>
        <w:spacing w:line="480" w:lineRule="exact"/>
        <w:ind w:firstLine="560" w:firstLineChars="200"/>
        <w:rPr>
          <w:rFonts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附件2：中国传媒大学实验室建设项目验收意见表</w:t>
      </w:r>
    </w:p>
    <w:p>
      <w:pPr>
        <w:spacing w:line="480" w:lineRule="exact"/>
        <w:ind w:firstLine="560" w:firstLineChars="200"/>
        <w:rPr>
          <w:rFonts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附件3：中国传媒大学实验室建设项目验收单</w:t>
      </w:r>
    </w:p>
    <w:p>
      <w:pPr>
        <w:spacing w:line="480" w:lineRule="exact"/>
        <w:ind w:firstLine="560" w:firstLineChars="200"/>
        <w:rPr>
          <w:rFonts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附件4：中国传媒大学实验室建设项目预验收报告</w:t>
      </w:r>
    </w:p>
    <w:p>
      <w:pPr>
        <w:spacing w:line="480" w:lineRule="exact"/>
        <w:ind w:firstLine="560" w:firstLineChars="200"/>
        <w:rPr>
          <w:rFonts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附件5：中国传媒大学实验室建设项目结项验收报告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136640471"/>
      <w:docPartObj>
        <w:docPartGallery w:val="autotext"/>
      </w:docPartObj>
    </w:sdtPr>
    <w:sdtContent>
      <w:p>
        <w:pPr>
          <w:pStyle w:val="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4</w:t>
        </w:r>
        <w:r>
          <w:fldChar w:fldCharType="end"/>
        </w:r>
      </w:p>
    </w:sdtContent>
  </w:sdt>
  <w:p>
    <w:pPr>
      <w:pStyle w:val="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DD55B64"/>
    <w:multiLevelType w:val="multilevel"/>
    <w:tmpl w:val="6DD55B64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21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946"/>
    <w:rsid w:val="000039B8"/>
    <w:rsid w:val="000050F0"/>
    <w:rsid w:val="000309BF"/>
    <w:rsid w:val="00047602"/>
    <w:rsid w:val="00053D0E"/>
    <w:rsid w:val="000628E2"/>
    <w:rsid w:val="000647D7"/>
    <w:rsid w:val="00065F57"/>
    <w:rsid w:val="00066BBE"/>
    <w:rsid w:val="0006702E"/>
    <w:rsid w:val="00073B40"/>
    <w:rsid w:val="0008652F"/>
    <w:rsid w:val="0009131B"/>
    <w:rsid w:val="000939BE"/>
    <w:rsid w:val="000975BD"/>
    <w:rsid w:val="000B176B"/>
    <w:rsid w:val="000B1BAF"/>
    <w:rsid w:val="000D6175"/>
    <w:rsid w:val="000E45CC"/>
    <w:rsid w:val="000E67F8"/>
    <w:rsid w:val="000F0E83"/>
    <w:rsid w:val="000F3D59"/>
    <w:rsid w:val="000F6B95"/>
    <w:rsid w:val="00121362"/>
    <w:rsid w:val="00124CF8"/>
    <w:rsid w:val="00130D56"/>
    <w:rsid w:val="0014208B"/>
    <w:rsid w:val="00145D36"/>
    <w:rsid w:val="00165F97"/>
    <w:rsid w:val="001708E3"/>
    <w:rsid w:val="0017737E"/>
    <w:rsid w:val="00177BEA"/>
    <w:rsid w:val="00195790"/>
    <w:rsid w:val="001A2E1D"/>
    <w:rsid w:val="001A4C1D"/>
    <w:rsid w:val="001B5F9E"/>
    <w:rsid w:val="001C0E52"/>
    <w:rsid w:val="001D723C"/>
    <w:rsid w:val="001E6F78"/>
    <w:rsid w:val="001F0C09"/>
    <w:rsid w:val="00202722"/>
    <w:rsid w:val="00202D39"/>
    <w:rsid w:val="00205824"/>
    <w:rsid w:val="00210FD3"/>
    <w:rsid w:val="0022003C"/>
    <w:rsid w:val="00227BF6"/>
    <w:rsid w:val="00241A42"/>
    <w:rsid w:val="002453E3"/>
    <w:rsid w:val="00247A15"/>
    <w:rsid w:val="0025087F"/>
    <w:rsid w:val="0025500C"/>
    <w:rsid w:val="00256A4A"/>
    <w:rsid w:val="00257FB2"/>
    <w:rsid w:val="00264946"/>
    <w:rsid w:val="002803F5"/>
    <w:rsid w:val="00285407"/>
    <w:rsid w:val="00286213"/>
    <w:rsid w:val="0028758E"/>
    <w:rsid w:val="002A3E98"/>
    <w:rsid w:val="002A7BAD"/>
    <w:rsid w:val="002B6D71"/>
    <w:rsid w:val="002C035F"/>
    <w:rsid w:val="002C4FA6"/>
    <w:rsid w:val="002C7140"/>
    <w:rsid w:val="002D1100"/>
    <w:rsid w:val="002D1B12"/>
    <w:rsid w:val="002D1F34"/>
    <w:rsid w:val="002E3BC3"/>
    <w:rsid w:val="002F6500"/>
    <w:rsid w:val="003267FA"/>
    <w:rsid w:val="00342CAA"/>
    <w:rsid w:val="00350103"/>
    <w:rsid w:val="00380161"/>
    <w:rsid w:val="00383E15"/>
    <w:rsid w:val="00384C47"/>
    <w:rsid w:val="00386094"/>
    <w:rsid w:val="003953EE"/>
    <w:rsid w:val="003C664C"/>
    <w:rsid w:val="003C780C"/>
    <w:rsid w:val="003C7D7D"/>
    <w:rsid w:val="003E487B"/>
    <w:rsid w:val="003F3F6D"/>
    <w:rsid w:val="003F7F16"/>
    <w:rsid w:val="00404C26"/>
    <w:rsid w:val="00406DC0"/>
    <w:rsid w:val="00407BEF"/>
    <w:rsid w:val="00411FBA"/>
    <w:rsid w:val="00412A8C"/>
    <w:rsid w:val="004141EB"/>
    <w:rsid w:val="00433D06"/>
    <w:rsid w:val="004517D5"/>
    <w:rsid w:val="004535B5"/>
    <w:rsid w:val="00453C0A"/>
    <w:rsid w:val="00462E04"/>
    <w:rsid w:val="0046445C"/>
    <w:rsid w:val="00466F1B"/>
    <w:rsid w:val="0047329E"/>
    <w:rsid w:val="00484C1D"/>
    <w:rsid w:val="004A37A9"/>
    <w:rsid w:val="004A7712"/>
    <w:rsid w:val="004B02AD"/>
    <w:rsid w:val="004B0396"/>
    <w:rsid w:val="004B2BE8"/>
    <w:rsid w:val="004C3D3D"/>
    <w:rsid w:val="004D39C5"/>
    <w:rsid w:val="004E38E4"/>
    <w:rsid w:val="004F1859"/>
    <w:rsid w:val="00500C03"/>
    <w:rsid w:val="00503475"/>
    <w:rsid w:val="00514FF8"/>
    <w:rsid w:val="00532890"/>
    <w:rsid w:val="005328C7"/>
    <w:rsid w:val="005376CB"/>
    <w:rsid w:val="005518A5"/>
    <w:rsid w:val="00562DFB"/>
    <w:rsid w:val="0058583E"/>
    <w:rsid w:val="005A568D"/>
    <w:rsid w:val="005C5585"/>
    <w:rsid w:val="005C56E2"/>
    <w:rsid w:val="005D02D3"/>
    <w:rsid w:val="005E6F9B"/>
    <w:rsid w:val="005F1607"/>
    <w:rsid w:val="005F62F6"/>
    <w:rsid w:val="006360D7"/>
    <w:rsid w:val="00646B6F"/>
    <w:rsid w:val="00651BFB"/>
    <w:rsid w:val="006552E8"/>
    <w:rsid w:val="00655F08"/>
    <w:rsid w:val="00656FB8"/>
    <w:rsid w:val="00665C1E"/>
    <w:rsid w:val="0067381B"/>
    <w:rsid w:val="00681022"/>
    <w:rsid w:val="00681717"/>
    <w:rsid w:val="006826F1"/>
    <w:rsid w:val="0069462B"/>
    <w:rsid w:val="006A079B"/>
    <w:rsid w:val="006B44D5"/>
    <w:rsid w:val="006B6863"/>
    <w:rsid w:val="006D48D4"/>
    <w:rsid w:val="006D5F54"/>
    <w:rsid w:val="006D6292"/>
    <w:rsid w:val="006E1B8F"/>
    <w:rsid w:val="006E6CEB"/>
    <w:rsid w:val="006E7B12"/>
    <w:rsid w:val="00710D1D"/>
    <w:rsid w:val="00732118"/>
    <w:rsid w:val="00732507"/>
    <w:rsid w:val="00741154"/>
    <w:rsid w:val="007434E2"/>
    <w:rsid w:val="00745250"/>
    <w:rsid w:val="00745E0F"/>
    <w:rsid w:val="00750EF2"/>
    <w:rsid w:val="00752C78"/>
    <w:rsid w:val="007530AE"/>
    <w:rsid w:val="00755EE2"/>
    <w:rsid w:val="0076239A"/>
    <w:rsid w:val="00771408"/>
    <w:rsid w:val="00781B7E"/>
    <w:rsid w:val="007B172F"/>
    <w:rsid w:val="007B2FD7"/>
    <w:rsid w:val="007E0EBF"/>
    <w:rsid w:val="007E3B79"/>
    <w:rsid w:val="007E69E3"/>
    <w:rsid w:val="007F702C"/>
    <w:rsid w:val="00803B9F"/>
    <w:rsid w:val="0082026D"/>
    <w:rsid w:val="008318B6"/>
    <w:rsid w:val="00833989"/>
    <w:rsid w:val="008367A6"/>
    <w:rsid w:val="00843676"/>
    <w:rsid w:val="00852404"/>
    <w:rsid w:val="00860D72"/>
    <w:rsid w:val="008670AA"/>
    <w:rsid w:val="00872659"/>
    <w:rsid w:val="00883224"/>
    <w:rsid w:val="008921DB"/>
    <w:rsid w:val="00894DA0"/>
    <w:rsid w:val="008953F1"/>
    <w:rsid w:val="008B5997"/>
    <w:rsid w:val="008B72C1"/>
    <w:rsid w:val="008C6AD5"/>
    <w:rsid w:val="008D23EF"/>
    <w:rsid w:val="008E1A80"/>
    <w:rsid w:val="008E6871"/>
    <w:rsid w:val="009172FB"/>
    <w:rsid w:val="00917FA6"/>
    <w:rsid w:val="00943B58"/>
    <w:rsid w:val="00962238"/>
    <w:rsid w:val="00962CC7"/>
    <w:rsid w:val="00966855"/>
    <w:rsid w:val="009705F3"/>
    <w:rsid w:val="009836DA"/>
    <w:rsid w:val="00984FCD"/>
    <w:rsid w:val="00987AED"/>
    <w:rsid w:val="0099092C"/>
    <w:rsid w:val="00993902"/>
    <w:rsid w:val="009A36F9"/>
    <w:rsid w:val="009A5BCE"/>
    <w:rsid w:val="009C1592"/>
    <w:rsid w:val="009C6101"/>
    <w:rsid w:val="009C7461"/>
    <w:rsid w:val="009E3F40"/>
    <w:rsid w:val="009F2C6D"/>
    <w:rsid w:val="009F3D08"/>
    <w:rsid w:val="009F4C6B"/>
    <w:rsid w:val="009F586A"/>
    <w:rsid w:val="00A14633"/>
    <w:rsid w:val="00A22059"/>
    <w:rsid w:val="00A27F28"/>
    <w:rsid w:val="00A33157"/>
    <w:rsid w:val="00A54D7C"/>
    <w:rsid w:val="00A65F56"/>
    <w:rsid w:val="00A70F53"/>
    <w:rsid w:val="00A826A7"/>
    <w:rsid w:val="00A96237"/>
    <w:rsid w:val="00AA19EE"/>
    <w:rsid w:val="00AA4758"/>
    <w:rsid w:val="00AA4DC6"/>
    <w:rsid w:val="00AB3658"/>
    <w:rsid w:val="00AC66C2"/>
    <w:rsid w:val="00AD04AB"/>
    <w:rsid w:val="00AD34E9"/>
    <w:rsid w:val="00AE0740"/>
    <w:rsid w:val="00AE0CA6"/>
    <w:rsid w:val="00AF66BD"/>
    <w:rsid w:val="00B051C3"/>
    <w:rsid w:val="00B0614B"/>
    <w:rsid w:val="00B06431"/>
    <w:rsid w:val="00B1156D"/>
    <w:rsid w:val="00B117A0"/>
    <w:rsid w:val="00B1584C"/>
    <w:rsid w:val="00B1718D"/>
    <w:rsid w:val="00B174BF"/>
    <w:rsid w:val="00B22EAB"/>
    <w:rsid w:val="00B24977"/>
    <w:rsid w:val="00B30BB1"/>
    <w:rsid w:val="00B4148B"/>
    <w:rsid w:val="00B56049"/>
    <w:rsid w:val="00B56307"/>
    <w:rsid w:val="00B60743"/>
    <w:rsid w:val="00B71007"/>
    <w:rsid w:val="00B74AD6"/>
    <w:rsid w:val="00B81A03"/>
    <w:rsid w:val="00B82D22"/>
    <w:rsid w:val="00B86AA8"/>
    <w:rsid w:val="00BA7B47"/>
    <w:rsid w:val="00BB2B5E"/>
    <w:rsid w:val="00BB6BA6"/>
    <w:rsid w:val="00BD2422"/>
    <w:rsid w:val="00BE3C3E"/>
    <w:rsid w:val="00BE6575"/>
    <w:rsid w:val="00BF33A2"/>
    <w:rsid w:val="00BF6872"/>
    <w:rsid w:val="00C15FE9"/>
    <w:rsid w:val="00C32397"/>
    <w:rsid w:val="00C3511A"/>
    <w:rsid w:val="00C379A1"/>
    <w:rsid w:val="00C40D89"/>
    <w:rsid w:val="00C51201"/>
    <w:rsid w:val="00C53078"/>
    <w:rsid w:val="00C56A73"/>
    <w:rsid w:val="00C6202F"/>
    <w:rsid w:val="00C74421"/>
    <w:rsid w:val="00C745E4"/>
    <w:rsid w:val="00C753DB"/>
    <w:rsid w:val="00C83FDF"/>
    <w:rsid w:val="00C8537C"/>
    <w:rsid w:val="00C90D9F"/>
    <w:rsid w:val="00CB6B19"/>
    <w:rsid w:val="00CC5B93"/>
    <w:rsid w:val="00CD253F"/>
    <w:rsid w:val="00CD4196"/>
    <w:rsid w:val="00CE387E"/>
    <w:rsid w:val="00CE5B68"/>
    <w:rsid w:val="00CF28EE"/>
    <w:rsid w:val="00D021B2"/>
    <w:rsid w:val="00D11701"/>
    <w:rsid w:val="00D11B87"/>
    <w:rsid w:val="00D21F88"/>
    <w:rsid w:val="00D26BC4"/>
    <w:rsid w:val="00D32A48"/>
    <w:rsid w:val="00D361B2"/>
    <w:rsid w:val="00D43581"/>
    <w:rsid w:val="00D4588B"/>
    <w:rsid w:val="00D5101B"/>
    <w:rsid w:val="00D53BBC"/>
    <w:rsid w:val="00D75C61"/>
    <w:rsid w:val="00D82458"/>
    <w:rsid w:val="00D9262C"/>
    <w:rsid w:val="00D97B47"/>
    <w:rsid w:val="00DA27C0"/>
    <w:rsid w:val="00DA2BD0"/>
    <w:rsid w:val="00DA4920"/>
    <w:rsid w:val="00DA773C"/>
    <w:rsid w:val="00DB690C"/>
    <w:rsid w:val="00DC1224"/>
    <w:rsid w:val="00DC14D0"/>
    <w:rsid w:val="00DE37E1"/>
    <w:rsid w:val="00DE6288"/>
    <w:rsid w:val="00DF37ED"/>
    <w:rsid w:val="00E03BD3"/>
    <w:rsid w:val="00E046EA"/>
    <w:rsid w:val="00E049B7"/>
    <w:rsid w:val="00E1727B"/>
    <w:rsid w:val="00E26958"/>
    <w:rsid w:val="00E323D8"/>
    <w:rsid w:val="00E32661"/>
    <w:rsid w:val="00E4010F"/>
    <w:rsid w:val="00E434ED"/>
    <w:rsid w:val="00E43606"/>
    <w:rsid w:val="00E51ACA"/>
    <w:rsid w:val="00E640BB"/>
    <w:rsid w:val="00E67532"/>
    <w:rsid w:val="00E70C88"/>
    <w:rsid w:val="00E74CD9"/>
    <w:rsid w:val="00E92146"/>
    <w:rsid w:val="00E946D8"/>
    <w:rsid w:val="00E9562E"/>
    <w:rsid w:val="00E974E8"/>
    <w:rsid w:val="00EA07EC"/>
    <w:rsid w:val="00EB5517"/>
    <w:rsid w:val="00EC30A2"/>
    <w:rsid w:val="00ED2929"/>
    <w:rsid w:val="00EE26F0"/>
    <w:rsid w:val="00EE526E"/>
    <w:rsid w:val="00EF6605"/>
    <w:rsid w:val="00F2046E"/>
    <w:rsid w:val="00F40BCB"/>
    <w:rsid w:val="00F41E56"/>
    <w:rsid w:val="00F61F0F"/>
    <w:rsid w:val="00F62278"/>
    <w:rsid w:val="00F72CB0"/>
    <w:rsid w:val="00F74C11"/>
    <w:rsid w:val="00F829A2"/>
    <w:rsid w:val="00FB524E"/>
    <w:rsid w:val="00FC0F13"/>
    <w:rsid w:val="00FD2112"/>
    <w:rsid w:val="00FD30AA"/>
    <w:rsid w:val="00FF0860"/>
    <w:rsid w:val="00FF48D1"/>
    <w:rsid w:val="0B920F9B"/>
    <w:rsid w:val="1AE51970"/>
    <w:rsid w:val="462C31B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itle"/>
    <w:basedOn w:val="1"/>
    <w:next w:val="1"/>
    <w:link w:val="17"/>
    <w:qFormat/>
    <w:uiPriority w:val="10"/>
    <w:pPr>
      <w:spacing w:before="240" w:after="60"/>
      <w:jc w:val="center"/>
      <w:outlineLvl w:val="0"/>
    </w:pPr>
    <w:rPr>
      <w:rFonts w:ascii="Calibri Light" w:hAnsi="Calibri Light" w:eastAsia="宋体" w:cs="Times New Roman"/>
      <w:b/>
      <w:bCs/>
      <w:kern w:val="0"/>
      <w:sz w:val="32"/>
      <w:szCs w:val="32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0">
    <w:name w:val="List Paragraph"/>
    <w:basedOn w:val="1"/>
    <w:qFormat/>
    <w:uiPriority w:val="99"/>
    <w:pPr>
      <w:ind w:firstLine="420" w:firstLineChars="200"/>
    </w:pPr>
    <w:rPr>
      <w:szCs w:val="24"/>
    </w:rPr>
  </w:style>
  <w:style w:type="character" w:customStyle="1" w:styleId="11">
    <w:name w:val="页眉 字符"/>
    <w:basedOn w:val="9"/>
    <w:link w:val="5"/>
    <w:qFormat/>
    <w:uiPriority w:val="99"/>
    <w:rPr>
      <w:sz w:val="18"/>
      <w:szCs w:val="18"/>
    </w:rPr>
  </w:style>
  <w:style w:type="character" w:customStyle="1" w:styleId="12">
    <w:name w:val="页脚 字符"/>
    <w:basedOn w:val="9"/>
    <w:link w:val="4"/>
    <w:qFormat/>
    <w:uiPriority w:val="99"/>
    <w:rPr>
      <w:sz w:val="18"/>
      <w:szCs w:val="18"/>
    </w:rPr>
  </w:style>
  <w:style w:type="character" w:customStyle="1" w:styleId="13">
    <w:name w:val="批注框文本 字符"/>
    <w:basedOn w:val="9"/>
    <w:link w:val="3"/>
    <w:semiHidden/>
    <w:qFormat/>
    <w:uiPriority w:val="99"/>
    <w:rPr>
      <w:sz w:val="18"/>
      <w:szCs w:val="18"/>
    </w:rPr>
  </w:style>
  <w:style w:type="character" w:customStyle="1" w:styleId="14">
    <w:name w:val="标题 1 字符"/>
    <w:basedOn w:val="9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5">
    <w:name w:val="ask-title"/>
    <w:basedOn w:val="9"/>
    <w:qFormat/>
    <w:uiPriority w:val="0"/>
  </w:style>
  <w:style w:type="paragraph" w:customStyle="1" w:styleId="16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17">
    <w:name w:val="标题 字符"/>
    <w:basedOn w:val="9"/>
    <w:link w:val="6"/>
    <w:qFormat/>
    <w:uiPriority w:val="10"/>
    <w:rPr>
      <w:rFonts w:ascii="Calibri Light" w:hAnsi="Calibri Light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2250</Words>
  <Characters>2264</Characters>
  <Lines>16</Lines>
  <Paragraphs>4</Paragraphs>
  <TotalTime>63</TotalTime>
  <ScaleCrop>false</ScaleCrop>
  <LinksUpToDate>false</LinksUpToDate>
  <CharactersWithSpaces>2264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2023-04-30T07:15:00Z</dcterms:created>
  <dc:creator>Microsoft</dc:creator>
  <cp:lastModifiedBy>Administrator</cp:lastModifiedBy>
  <cp:lastPrinted>2022-11-20T07:59:00Z</cp:lastPrinted>
  <dcterms:modified xsi:type="dcterms:W3CDTF">2023-05-17T00:51:16Z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1C2928E143EF44B4874B46C0C1434918_13</vt:lpwstr>
  </property>
</Properties>
</file>